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3DA" w:rsidRPr="00CB73DA" w:rsidRDefault="00CB73DA" w:rsidP="00CB73DA">
      <w:pPr>
        <w:pStyle w:val="2"/>
        <w:ind w:left="2124" w:firstLine="708"/>
        <w:rPr>
          <w:sz w:val="24"/>
          <w:szCs w:val="24"/>
        </w:rPr>
      </w:pPr>
      <w:r w:rsidRPr="00CB73DA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</w:t>
      </w:r>
      <w:r w:rsidRPr="00CB73DA">
        <w:rPr>
          <w:sz w:val="24"/>
          <w:szCs w:val="24"/>
        </w:rPr>
        <w:t>Брянская область</w:t>
      </w:r>
    </w:p>
    <w:p w:rsidR="00CB73DA" w:rsidRPr="00CB73DA" w:rsidRDefault="00CB73DA" w:rsidP="00CB73DA">
      <w:pPr>
        <w:jc w:val="center"/>
        <w:rPr>
          <w:b/>
          <w:i/>
          <w:smallCaps/>
        </w:rPr>
      </w:pPr>
      <w:proofErr w:type="spellStart"/>
      <w:r w:rsidRPr="00CB73DA">
        <w:rPr>
          <w:b/>
          <w:i/>
          <w:smallCaps/>
        </w:rPr>
        <w:t>Карачевский</w:t>
      </w:r>
      <w:proofErr w:type="spellEnd"/>
      <w:r w:rsidRPr="00CB73DA">
        <w:rPr>
          <w:b/>
          <w:i/>
          <w:smallCaps/>
        </w:rPr>
        <w:t xml:space="preserve"> район</w:t>
      </w:r>
    </w:p>
    <w:p w:rsidR="00CB73DA" w:rsidRPr="00CB73DA" w:rsidRDefault="00CB73DA" w:rsidP="00CB73DA">
      <w:pPr>
        <w:jc w:val="center"/>
        <w:rPr>
          <w:b/>
          <w:i/>
          <w:smallCaps/>
        </w:rPr>
      </w:pPr>
      <w:proofErr w:type="spellStart"/>
      <w:proofErr w:type="gramStart"/>
      <w:r w:rsidRPr="00CB73DA">
        <w:rPr>
          <w:b/>
          <w:i/>
          <w:smallCaps/>
        </w:rPr>
        <w:t>Дроновский</w:t>
      </w:r>
      <w:proofErr w:type="spellEnd"/>
      <w:r w:rsidRPr="00CB73DA">
        <w:rPr>
          <w:b/>
          <w:i/>
          <w:smallCaps/>
        </w:rPr>
        <w:t xml:space="preserve">  сельский</w:t>
      </w:r>
      <w:proofErr w:type="gramEnd"/>
    </w:p>
    <w:p w:rsidR="00CB73DA" w:rsidRPr="00CB73DA" w:rsidRDefault="00CB73DA" w:rsidP="00CB73DA">
      <w:pPr>
        <w:jc w:val="center"/>
        <w:rPr>
          <w:b/>
          <w:i/>
          <w:smallCaps/>
        </w:rPr>
      </w:pPr>
      <w:r w:rsidRPr="00CB73DA">
        <w:rPr>
          <w:b/>
          <w:i/>
          <w:smallCaps/>
        </w:rPr>
        <w:t>Совет народных депутатов</w:t>
      </w:r>
    </w:p>
    <w:p w:rsidR="00CB73DA" w:rsidRPr="00CB73DA" w:rsidRDefault="00CB73DA" w:rsidP="00CB73DA">
      <w:pPr>
        <w:jc w:val="center"/>
        <w:rPr>
          <w:b/>
          <w:i/>
          <w:smallCaps/>
        </w:rPr>
      </w:pPr>
    </w:p>
    <w:p w:rsidR="00CB73DA" w:rsidRPr="00CB73DA" w:rsidRDefault="00CB73DA" w:rsidP="00CB73DA">
      <w:pPr>
        <w:jc w:val="center"/>
        <w:rPr>
          <w:b/>
          <w:iCs/>
          <w:smallCaps/>
        </w:rPr>
      </w:pPr>
      <w:r w:rsidRPr="00CB73DA">
        <w:rPr>
          <w:b/>
          <w:iCs/>
          <w:smallCaps/>
        </w:rPr>
        <w:t>РЕШЕНИЕ</w:t>
      </w:r>
    </w:p>
    <w:p w:rsidR="00CB73DA" w:rsidRPr="00CB73DA" w:rsidRDefault="00CB73DA" w:rsidP="00CB73DA">
      <w:r w:rsidRPr="00CB73DA">
        <w:t>п. Дунаевский, пер. Садовый, 5А                                                                    9-43-32</w:t>
      </w:r>
    </w:p>
    <w:tbl>
      <w:tblPr>
        <w:tblW w:w="0" w:type="auto"/>
        <w:tblInd w:w="108" w:type="dxa"/>
        <w:tblBorders>
          <w:top w:val="thickThin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CB73DA" w:rsidRPr="00CB73DA" w:rsidTr="00B108F8">
        <w:trPr>
          <w:trHeight w:val="100"/>
        </w:trPr>
        <w:tc>
          <w:tcPr>
            <w:tcW w:w="9180" w:type="dxa"/>
          </w:tcPr>
          <w:p w:rsidR="00CB73DA" w:rsidRPr="00CB73DA" w:rsidRDefault="00CB73DA" w:rsidP="00B108F8"/>
        </w:tc>
      </w:tr>
    </w:tbl>
    <w:p w:rsidR="00CB73DA" w:rsidRPr="00CB73DA" w:rsidRDefault="00B06378" w:rsidP="00CB73DA">
      <w:pPr>
        <w:rPr>
          <w:b/>
          <w:bCs/>
        </w:rPr>
      </w:pPr>
      <w:r>
        <w:rPr>
          <w:b/>
          <w:bCs/>
        </w:rPr>
        <w:t>От 04.09.2024 г.№116</w:t>
      </w:r>
      <w:bookmarkStart w:id="0" w:name="_GoBack"/>
      <w:bookmarkEnd w:id="0"/>
    </w:p>
    <w:p w:rsidR="00CB73DA" w:rsidRPr="00CB73DA" w:rsidRDefault="00CB73DA" w:rsidP="00CB73DA"/>
    <w:p w:rsidR="00CB73DA" w:rsidRPr="00CB73DA" w:rsidRDefault="00CB73DA" w:rsidP="00CB73DA">
      <w:pPr>
        <w:rPr>
          <w:b/>
          <w:bCs/>
        </w:rPr>
      </w:pPr>
      <w:r w:rsidRPr="00CB73DA">
        <w:rPr>
          <w:b/>
          <w:bCs/>
        </w:rPr>
        <w:t xml:space="preserve">О внесении </w:t>
      </w:r>
      <w:proofErr w:type="gramStart"/>
      <w:r w:rsidRPr="00CB73DA">
        <w:rPr>
          <w:b/>
          <w:bCs/>
        </w:rPr>
        <w:t>изменений  в</w:t>
      </w:r>
      <w:proofErr w:type="gramEnd"/>
      <w:r w:rsidRPr="00CB73DA">
        <w:rPr>
          <w:b/>
          <w:bCs/>
        </w:rPr>
        <w:t xml:space="preserve"> Решение </w:t>
      </w:r>
      <w:proofErr w:type="spellStart"/>
      <w:r w:rsidRPr="00CB73DA">
        <w:rPr>
          <w:b/>
          <w:bCs/>
        </w:rPr>
        <w:t>Дроновского</w:t>
      </w:r>
      <w:proofErr w:type="spellEnd"/>
      <w:r w:rsidRPr="00CB73DA">
        <w:rPr>
          <w:b/>
          <w:bCs/>
        </w:rPr>
        <w:t xml:space="preserve"> сельского </w:t>
      </w:r>
    </w:p>
    <w:p w:rsidR="00CB73DA" w:rsidRPr="00CB73DA" w:rsidRDefault="00CB73DA" w:rsidP="00CB73DA">
      <w:pPr>
        <w:rPr>
          <w:b/>
          <w:bCs/>
        </w:rPr>
      </w:pPr>
      <w:r w:rsidRPr="00CB73DA">
        <w:rPr>
          <w:b/>
          <w:bCs/>
        </w:rPr>
        <w:t xml:space="preserve">Совета народных </w:t>
      </w:r>
      <w:proofErr w:type="gramStart"/>
      <w:r w:rsidRPr="00CB73DA">
        <w:rPr>
          <w:b/>
          <w:bCs/>
        </w:rPr>
        <w:t>депутатов  №</w:t>
      </w:r>
      <w:proofErr w:type="gramEnd"/>
      <w:r w:rsidRPr="00CB73DA">
        <w:rPr>
          <w:b/>
          <w:bCs/>
        </w:rPr>
        <w:t xml:space="preserve"> 53 от 28.10.2015г. </w:t>
      </w:r>
      <w:proofErr w:type="gramStart"/>
      <w:r w:rsidRPr="00CB73DA">
        <w:rPr>
          <w:b/>
          <w:bCs/>
        </w:rPr>
        <w:t>« О</w:t>
      </w:r>
      <w:proofErr w:type="gramEnd"/>
      <w:r w:rsidRPr="00CB73DA">
        <w:rPr>
          <w:b/>
          <w:bCs/>
        </w:rPr>
        <w:t xml:space="preserve"> налоге </w:t>
      </w:r>
    </w:p>
    <w:p w:rsidR="00CB73DA" w:rsidRPr="00CB73DA" w:rsidRDefault="00CB73DA" w:rsidP="00CB73DA">
      <w:pPr>
        <w:rPr>
          <w:b/>
          <w:bCs/>
        </w:rPr>
      </w:pPr>
      <w:r w:rsidRPr="00CB73DA">
        <w:rPr>
          <w:b/>
          <w:bCs/>
        </w:rPr>
        <w:t xml:space="preserve">на имущество физических лиц» </w:t>
      </w:r>
      <w:proofErr w:type="gramStart"/>
      <w:r w:rsidRPr="00CB73DA">
        <w:rPr>
          <w:b/>
          <w:bCs/>
        </w:rPr>
        <w:t>(  с</w:t>
      </w:r>
      <w:proofErr w:type="gramEnd"/>
      <w:r w:rsidRPr="00CB73DA">
        <w:rPr>
          <w:b/>
          <w:bCs/>
        </w:rPr>
        <w:t xml:space="preserve"> изм. от 20.01.2016 г. № 58, </w:t>
      </w:r>
    </w:p>
    <w:p w:rsidR="00CB73DA" w:rsidRPr="00CB73DA" w:rsidRDefault="00CB73DA" w:rsidP="00CB73DA">
      <w:pPr>
        <w:rPr>
          <w:b/>
          <w:bCs/>
        </w:rPr>
      </w:pPr>
      <w:r w:rsidRPr="00CB73DA">
        <w:rPr>
          <w:b/>
          <w:bCs/>
        </w:rPr>
        <w:t>от 27.11.2019 г.№26)</w:t>
      </w:r>
    </w:p>
    <w:p w:rsidR="00CB73DA" w:rsidRPr="00967A13" w:rsidRDefault="00CB73DA" w:rsidP="00CB73DA"/>
    <w:p w:rsidR="00CB73DA" w:rsidRPr="00CB73DA" w:rsidRDefault="00CB73DA" w:rsidP="00CB73DA">
      <w:pPr>
        <w:shd w:val="clear" w:color="auto" w:fill="FFFFFF"/>
        <w:jc w:val="both"/>
        <w:rPr>
          <w:color w:val="000000"/>
        </w:rPr>
      </w:pPr>
      <w:r w:rsidRPr="00CB73DA">
        <w:t xml:space="preserve">В </w:t>
      </w:r>
      <w:proofErr w:type="gramStart"/>
      <w:r w:rsidRPr="00CB73DA">
        <w:t>целях  приведения</w:t>
      </w:r>
      <w:proofErr w:type="gramEnd"/>
      <w:r w:rsidRPr="00CB73DA">
        <w:t xml:space="preserve">   Положения « О налоге на имущество  физических лиц» соответствии  с Налоговым кодексом  РФ</w:t>
      </w:r>
      <w:r w:rsidRPr="00CB73DA">
        <w:rPr>
          <w:color w:val="000000"/>
        </w:rPr>
        <w:t xml:space="preserve">,  руководствуясь Федеральным законом от 06.10.2003г. № 131-ФЗ «Об общих принципах организации местного самоуправления в Российской </w:t>
      </w:r>
      <w:r>
        <w:rPr>
          <w:color w:val="000000"/>
        </w:rPr>
        <w:t xml:space="preserve">Федерации», Уставом МО «  </w:t>
      </w:r>
      <w:proofErr w:type="spellStart"/>
      <w:r>
        <w:rPr>
          <w:color w:val="000000"/>
        </w:rPr>
        <w:t>Дроновское</w:t>
      </w:r>
      <w:proofErr w:type="spellEnd"/>
      <w:r w:rsidRPr="00CB73DA">
        <w:rPr>
          <w:color w:val="000000"/>
        </w:rPr>
        <w:t xml:space="preserve"> сельское  поселение  </w:t>
      </w:r>
      <w:proofErr w:type="spellStart"/>
      <w:r w:rsidRPr="00CB73DA">
        <w:rPr>
          <w:color w:val="000000"/>
        </w:rPr>
        <w:t>Карачевского</w:t>
      </w:r>
      <w:proofErr w:type="spellEnd"/>
      <w:r w:rsidRPr="00CB73DA">
        <w:rPr>
          <w:color w:val="000000"/>
        </w:rPr>
        <w:t xml:space="preserve"> муниципального рай</w:t>
      </w:r>
      <w:r>
        <w:rPr>
          <w:color w:val="000000"/>
        </w:rPr>
        <w:t xml:space="preserve">она Брянской области», </w:t>
      </w:r>
      <w:proofErr w:type="spellStart"/>
      <w:r>
        <w:rPr>
          <w:color w:val="000000"/>
        </w:rPr>
        <w:t>Дроновский</w:t>
      </w:r>
      <w:proofErr w:type="spellEnd"/>
      <w:r w:rsidRPr="00CB73DA">
        <w:rPr>
          <w:color w:val="000000"/>
        </w:rPr>
        <w:t xml:space="preserve"> сельский Совет народных депутатов  ,</w:t>
      </w:r>
    </w:p>
    <w:p w:rsidR="00CB73DA" w:rsidRPr="00CB73DA" w:rsidRDefault="00CB73DA" w:rsidP="00CB73DA">
      <w:pPr>
        <w:shd w:val="clear" w:color="auto" w:fill="FFFFFF"/>
        <w:jc w:val="center"/>
        <w:rPr>
          <w:color w:val="000000"/>
        </w:rPr>
      </w:pPr>
    </w:p>
    <w:p w:rsidR="00CB73DA" w:rsidRPr="00CB73DA" w:rsidRDefault="00CB73DA" w:rsidP="00CB73DA">
      <w:pPr>
        <w:shd w:val="clear" w:color="auto" w:fill="FFFFFF"/>
        <w:jc w:val="center"/>
        <w:rPr>
          <w:color w:val="000000"/>
        </w:rPr>
      </w:pPr>
      <w:proofErr w:type="gramStart"/>
      <w:r w:rsidRPr="00CB73DA">
        <w:rPr>
          <w:color w:val="000000"/>
        </w:rPr>
        <w:t>РЕШИЛ :</w:t>
      </w:r>
      <w:proofErr w:type="gramEnd"/>
    </w:p>
    <w:p w:rsidR="00CB73DA" w:rsidRPr="00CB73DA" w:rsidRDefault="00CB73DA" w:rsidP="00CB73DA">
      <w:pPr>
        <w:jc w:val="both"/>
        <w:rPr>
          <w:b/>
          <w:color w:val="000000"/>
        </w:rPr>
      </w:pPr>
    </w:p>
    <w:p w:rsidR="00CB73DA" w:rsidRPr="00CB73DA" w:rsidRDefault="00CB73DA" w:rsidP="00CB73DA">
      <w:pPr>
        <w:jc w:val="both"/>
      </w:pPr>
      <w:r w:rsidRPr="00CB73DA">
        <w:rPr>
          <w:b/>
          <w:color w:val="000000"/>
        </w:rPr>
        <w:t>1.</w:t>
      </w:r>
      <w:r>
        <w:rPr>
          <w:color w:val="000000"/>
        </w:rPr>
        <w:t xml:space="preserve">Внести в решение </w:t>
      </w:r>
      <w:proofErr w:type="spellStart"/>
      <w:r>
        <w:rPr>
          <w:color w:val="000000"/>
        </w:rPr>
        <w:t>Дроновского</w:t>
      </w:r>
      <w:proofErr w:type="spellEnd"/>
      <w:r w:rsidRPr="00CB73DA">
        <w:rPr>
          <w:color w:val="000000"/>
        </w:rPr>
        <w:t xml:space="preserve"> сельского Совета народных </w:t>
      </w:r>
      <w:proofErr w:type="gramStart"/>
      <w:r w:rsidRPr="00CB73DA">
        <w:rPr>
          <w:color w:val="000000"/>
        </w:rPr>
        <w:t>депутатов  «</w:t>
      </w:r>
      <w:proofErr w:type="gramEnd"/>
      <w:r w:rsidRPr="00CB73DA">
        <w:rPr>
          <w:color w:val="000000"/>
        </w:rPr>
        <w:t>О налоге на</w:t>
      </w:r>
      <w:r>
        <w:rPr>
          <w:color w:val="000000"/>
        </w:rPr>
        <w:t xml:space="preserve"> имущество физических лиц» от 28</w:t>
      </w:r>
      <w:r w:rsidRPr="00CB73DA">
        <w:rPr>
          <w:color w:val="000000"/>
        </w:rPr>
        <w:t xml:space="preserve">.10.2015 </w:t>
      </w:r>
      <w:r>
        <w:rPr>
          <w:color w:val="000000"/>
        </w:rPr>
        <w:t>№ 53</w:t>
      </w:r>
      <w:r w:rsidRPr="00CB73DA">
        <w:rPr>
          <w:color w:val="000000"/>
        </w:rPr>
        <w:t xml:space="preserve"> </w:t>
      </w:r>
      <w:r>
        <w:t>( с изменениями  от 20.01.2016 г. № 58, от 27.11.2019 г.№ 26</w:t>
      </w:r>
      <w:r w:rsidRPr="00CB73DA">
        <w:t>) ( далее –«Решение») следующие  изменения :</w:t>
      </w:r>
    </w:p>
    <w:p w:rsidR="00CB73DA" w:rsidRPr="00CB73DA" w:rsidRDefault="00CB73DA" w:rsidP="00CB73DA">
      <w:pPr>
        <w:jc w:val="both"/>
      </w:pPr>
      <w:r w:rsidRPr="00CB73DA">
        <w:t xml:space="preserve">1.1. Подпункт 2.4. </w:t>
      </w:r>
      <w:proofErr w:type="gramStart"/>
      <w:r w:rsidRPr="00CB73DA">
        <w:t>пункта  2</w:t>
      </w:r>
      <w:proofErr w:type="gramEnd"/>
      <w:r w:rsidRPr="00CB73DA">
        <w:t xml:space="preserve">  Решения  изложить  в следующей  редакции :</w:t>
      </w:r>
    </w:p>
    <w:p w:rsidR="00CB73DA" w:rsidRPr="00CB73DA" w:rsidRDefault="00CB73DA" w:rsidP="00CB73DA">
      <w:pPr>
        <w:autoSpaceDE w:val="0"/>
        <w:autoSpaceDN w:val="0"/>
        <w:adjustRightInd w:val="0"/>
        <w:spacing w:line="120" w:lineRule="atLeast"/>
        <w:jc w:val="both"/>
        <w:rPr>
          <w:rFonts w:eastAsiaTheme="minorHAnsi"/>
          <w:color w:val="000000" w:themeColor="text1"/>
          <w:lang w:eastAsia="en-US"/>
        </w:rPr>
      </w:pPr>
      <w:r w:rsidRPr="00CB73DA">
        <w:t>«2.4.</w:t>
      </w:r>
      <w:hyperlink r:id="rId4" w:history="1">
        <w:r w:rsidRPr="00CB73DA">
          <w:rPr>
            <w:rFonts w:eastAsiaTheme="minorHAnsi"/>
            <w:color w:val="000000" w:themeColor="text1"/>
            <w:lang w:eastAsia="en-US"/>
          </w:rPr>
          <w:t>Объектов</w:t>
        </w:r>
      </w:hyperlink>
      <w:r w:rsidRPr="00CB73DA">
        <w:rPr>
          <w:rFonts w:eastAsiaTheme="minorHAnsi"/>
          <w:color w:val="000000" w:themeColor="text1"/>
          <w:lang w:eastAsia="en-US"/>
        </w:rPr>
        <w:t xml:space="preserve"> налогообложения, включенных в перечень, определяемый в соответствии с </w:t>
      </w:r>
      <w:hyperlink r:id="rId5" w:history="1">
        <w:r w:rsidRPr="00CB73DA">
          <w:rPr>
            <w:rFonts w:eastAsiaTheme="minorHAnsi"/>
            <w:color w:val="000000" w:themeColor="text1"/>
            <w:lang w:eastAsia="en-US"/>
          </w:rPr>
          <w:t>пунктом 7 статьи 378.2</w:t>
        </w:r>
      </w:hyperlink>
      <w:r w:rsidRPr="00CB73DA">
        <w:rPr>
          <w:rFonts w:eastAsiaTheme="minorHAnsi"/>
          <w:color w:val="000000" w:themeColor="text1"/>
          <w:lang w:eastAsia="en-US"/>
        </w:rPr>
        <w:t xml:space="preserve"> Налогового кодекса РФ, в отношении объектов налогообложения, предусмотренных </w:t>
      </w:r>
      <w:hyperlink r:id="rId6" w:history="1">
        <w:r w:rsidRPr="00CB73DA">
          <w:rPr>
            <w:rFonts w:eastAsiaTheme="minorHAnsi"/>
            <w:color w:val="000000" w:themeColor="text1"/>
            <w:lang w:eastAsia="en-US"/>
          </w:rPr>
          <w:t>абзацем вторым пункта 10 статьи 378.2</w:t>
        </w:r>
      </w:hyperlink>
      <w:r w:rsidRPr="00CB73DA">
        <w:rPr>
          <w:rFonts w:eastAsiaTheme="minorHAnsi"/>
          <w:color w:val="000000" w:themeColor="text1"/>
          <w:lang w:eastAsia="en-US"/>
        </w:rPr>
        <w:t xml:space="preserve">  Налогового кодекса РФ - в размере 2,0 процентов  кадастровой  стоимости  объекта  налогообложения;»</w:t>
      </w:r>
    </w:p>
    <w:p w:rsidR="00CB73DA" w:rsidRPr="00CB73DA" w:rsidRDefault="00CB73DA" w:rsidP="00CB73DA">
      <w:pPr>
        <w:autoSpaceDE w:val="0"/>
        <w:autoSpaceDN w:val="0"/>
        <w:adjustRightInd w:val="0"/>
        <w:spacing w:line="120" w:lineRule="atLeast"/>
        <w:jc w:val="both"/>
        <w:rPr>
          <w:rFonts w:eastAsiaTheme="minorHAnsi"/>
          <w:color w:val="000000" w:themeColor="text1"/>
          <w:lang w:eastAsia="en-US"/>
        </w:rPr>
      </w:pPr>
      <w:r w:rsidRPr="00CB73DA">
        <w:rPr>
          <w:rFonts w:eastAsiaTheme="minorHAnsi"/>
          <w:color w:val="000000" w:themeColor="text1"/>
          <w:lang w:eastAsia="en-US"/>
        </w:rPr>
        <w:t xml:space="preserve">1.2.  </w:t>
      </w:r>
      <w:proofErr w:type="gramStart"/>
      <w:r w:rsidRPr="00CB73DA">
        <w:rPr>
          <w:rFonts w:eastAsiaTheme="minorHAnsi"/>
          <w:color w:val="000000" w:themeColor="text1"/>
          <w:lang w:eastAsia="en-US"/>
        </w:rPr>
        <w:t>Пункт  2</w:t>
      </w:r>
      <w:proofErr w:type="gramEnd"/>
      <w:r w:rsidRPr="00CB73DA">
        <w:rPr>
          <w:rFonts w:eastAsiaTheme="minorHAnsi"/>
          <w:color w:val="000000" w:themeColor="text1"/>
          <w:lang w:eastAsia="en-US"/>
        </w:rPr>
        <w:t xml:space="preserve">  Решения добавить   подпунктом 2.4.1 следующего содержания :</w:t>
      </w:r>
    </w:p>
    <w:p w:rsidR="00CB73DA" w:rsidRPr="00CB73DA" w:rsidRDefault="00CB73DA" w:rsidP="00CB73DA">
      <w:pPr>
        <w:autoSpaceDE w:val="0"/>
        <w:autoSpaceDN w:val="0"/>
        <w:adjustRightInd w:val="0"/>
        <w:spacing w:line="120" w:lineRule="atLeast"/>
        <w:jc w:val="both"/>
        <w:rPr>
          <w:rFonts w:eastAsiaTheme="minorHAnsi"/>
          <w:color w:val="000000" w:themeColor="text1"/>
          <w:lang w:eastAsia="en-US"/>
        </w:rPr>
      </w:pPr>
      <w:r w:rsidRPr="00CB73DA">
        <w:rPr>
          <w:rFonts w:eastAsiaTheme="minorHAnsi"/>
          <w:color w:val="000000" w:themeColor="text1"/>
          <w:lang w:eastAsia="en-US"/>
        </w:rPr>
        <w:t xml:space="preserve">«2.4.1. В </w:t>
      </w:r>
      <w:proofErr w:type="gramStart"/>
      <w:r w:rsidRPr="00CB73DA">
        <w:rPr>
          <w:rFonts w:eastAsiaTheme="minorHAnsi"/>
          <w:color w:val="000000" w:themeColor="text1"/>
          <w:lang w:eastAsia="en-US"/>
        </w:rPr>
        <w:t>отношении  объектов</w:t>
      </w:r>
      <w:proofErr w:type="gramEnd"/>
      <w:r w:rsidRPr="00CB73DA">
        <w:rPr>
          <w:rFonts w:eastAsiaTheme="minorHAnsi"/>
          <w:color w:val="000000" w:themeColor="text1"/>
          <w:lang w:eastAsia="en-US"/>
        </w:rPr>
        <w:t xml:space="preserve">  налогообложения, кадастровая стоимость каждого из которых  превышает  300 миллионов рублей- в размере 2,5 процентов кадастровой  стоимости  объекта  налогообложения;»</w:t>
      </w:r>
    </w:p>
    <w:p w:rsidR="00CB73DA" w:rsidRPr="00CB73DA" w:rsidRDefault="00CB73DA" w:rsidP="00CB73DA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:rsidR="00CB73DA" w:rsidRPr="00CB73DA" w:rsidRDefault="00CB73DA" w:rsidP="00CB73D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B73DA">
        <w:rPr>
          <w:b/>
          <w:color w:val="000000"/>
        </w:rPr>
        <w:t>2.</w:t>
      </w:r>
      <w:r w:rsidRPr="00CB73DA">
        <w:rPr>
          <w:color w:val="000000"/>
        </w:rPr>
        <w:t xml:space="preserve"> Опубликовать настоящее решение в Сборнике </w:t>
      </w:r>
      <w:proofErr w:type="gramStart"/>
      <w:r w:rsidRPr="00CB73DA">
        <w:rPr>
          <w:color w:val="000000"/>
        </w:rPr>
        <w:t>муниципа</w:t>
      </w:r>
      <w:r>
        <w:rPr>
          <w:color w:val="000000"/>
        </w:rPr>
        <w:t>льных  правовых</w:t>
      </w:r>
      <w:proofErr w:type="gramEnd"/>
      <w:r>
        <w:rPr>
          <w:color w:val="000000"/>
        </w:rPr>
        <w:t xml:space="preserve"> актов </w:t>
      </w:r>
      <w:proofErr w:type="spellStart"/>
      <w:r>
        <w:rPr>
          <w:color w:val="000000"/>
        </w:rPr>
        <w:t>Дроновского</w:t>
      </w:r>
      <w:proofErr w:type="spellEnd"/>
      <w:r w:rsidRPr="00CB73DA">
        <w:rPr>
          <w:color w:val="000000"/>
        </w:rPr>
        <w:t xml:space="preserve"> сельского поселения , а так же разместить</w:t>
      </w:r>
      <w:r>
        <w:rPr>
          <w:color w:val="000000"/>
        </w:rPr>
        <w:t xml:space="preserve"> на официальном сайте </w:t>
      </w:r>
      <w:proofErr w:type="spellStart"/>
      <w:r>
        <w:rPr>
          <w:color w:val="000000"/>
        </w:rPr>
        <w:t>Дроновского</w:t>
      </w:r>
      <w:proofErr w:type="spellEnd"/>
      <w:r w:rsidRPr="00CB73DA">
        <w:rPr>
          <w:color w:val="000000"/>
        </w:rPr>
        <w:t xml:space="preserve"> сельского поселения.</w:t>
      </w:r>
    </w:p>
    <w:p w:rsidR="00CB73DA" w:rsidRPr="00CB73DA" w:rsidRDefault="00CB73DA" w:rsidP="00CB73DA">
      <w:pPr>
        <w:shd w:val="clear" w:color="auto" w:fill="FFFFFF"/>
        <w:jc w:val="both"/>
      </w:pPr>
    </w:p>
    <w:p w:rsidR="00CB73DA" w:rsidRPr="00CB73DA" w:rsidRDefault="00CB73DA" w:rsidP="00CB73DA">
      <w:pPr>
        <w:jc w:val="both"/>
        <w:rPr>
          <w:snapToGrid w:val="0"/>
        </w:rPr>
      </w:pPr>
      <w:r w:rsidRPr="00CB73DA">
        <w:rPr>
          <w:b/>
          <w:snapToGrid w:val="0"/>
        </w:rPr>
        <w:t>3.</w:t>
      </w:r>
      <w:r w:rsidRPr="00CB73DA">
        <w:rPr>
          <w:snapToGrid w:val="0"/>
        </w:rPr>
        <w:t xml:space="preserve">  </w:t>
      </w:r>
      <w:proofErr w:type="gramStart"/>
      <w:r w:rsidRPr="00CB73DA">
        <w:rPr>
          <w:snapToGrid w:val="0"/>
        </w:rPr>
        <w:t>Настоящее  решение</w:t>
      </w:r>
      <w:proofErr w:type="gramEnd"/>
      <w:r w:rsidRPr="00CB73DA">
        <w:rPr>
          <w:snapToGrid w:val="0"/>
        </w:rPr>
        <w:t xml:space="preserve">  вступает  в силу с 01 января 2025 года, но не ранее чем по истечении одного месяца со дня его официального опубликования.</w:t>
      </w:r>
    </w:p>
    <w:p w:rsidR="00F45FFC" w:rsidRDefault="00F45FFC"/>
    <w:p w:rsidR="00CB73DA" w:rsidRDefault="00CB73DA"/>
    <w:p w:rsidR="00CB73DA" w:rsidRPr="00CB73DA" w:rsidRDefault="00CB73DA" w:rsidP="00CB73DA">
      <w:pPr>
        <w:rPr>
          <w:b/>
          <w:bCs/>
        </w:rPr>
      </w:pPr>
    </w:p>
    <w:p w:rsidR="00CB73DA" w:rsidRPr="00CB73DA" w:rsidRDefault="00CB73DA" w:rsidP="00CB73DA">
      <w:pPr>
        <w:rPr>
          <w:b/>
          <w:bCs/>
        </w:rPr>
      </w:pPr>
      <w:r>
        <w:rPr>
          <w:b/>
          <w:bCs/>
        </w:rPr>
        <w:t xml:space="preserve">Глава </w:t>
      </w:r>
      <w:proofErr w:type="spellStart"/>
      <w:r>
        <w:rPr>
          <w:b/>
          <w:bCs/>
        </w:rPr>
        <w:t>Дроновского</w:t>
      </w:r>
      <w:proofErr w:type="spellEnd"/>
    </w:p>
    <w:p w:rsidR="00CB73DA" w:rsidRPr="00CB73DA" w:rsidRDefault="00CB73DA" w:rsidP="00CB73DA">
      <w:r w:rsidRPr="00CB73DA">
        <w:rPr>
          <w:b/>
          <w:bCs/>
        </w:rPr>
        <w:t xml:space="preserve">сельского поселения                                                                              </w:t>
      </w:r>
      <w:r>
        <w:rPr>
          <w:b/>
          <w:bCs/>
        </w:rPr>
        <w:t xml:space="preserve">  И.П. Зимина</w:t>
      </w:r>
    </w:p>
    <w:p w:rsidR="00CB73DA" w:rsidRDefault="00CB73DA"/>
    <w:sectPr w:rsidR="00CB7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C5F"/>
    <w:rsid w:val="00930C5F"/>
    <w:rsid w:val="00B06378"/>
    <w:rsid w:val="00CB73DA"/>
    <w:rsid w:val="00F4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CD9B4"/>
  <w15:chartTrackingRefBased/>
  <w15:docId w15:val="{91D44641-EE49-43AD-A385-70D16901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B73DA"/>
    <w:pPr>
      <w:keepNext/>
      <w:outlineLvl w:val="1"/>
    </w:pPr>
    <w:rPr>
      <w:rFonts w:eastAsia="Arial Unicode MS"/>
      <w:b/>
      <w:i/>
      <w:smallCap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B73DA"/>
    <w:rPr>
      <w:rFonts w:ascii="Times New Roman" w:eastAsia="Arial Unicode MS" w:hAnsi="Times New Roman" w:cs="Times New Roman"/>
      <w:b/>
      <w:i/>
      <w:smallCaps/>
      <w:sz w:val="40"/>
      <w:szCs w:val="40"/>
      <w:lang w:eastAsia="ru-RU"/>
    </w:rPr>
  </w:style>
  <w:style w:type="paragraph" w:customStyle="1" w:styleId="1">
    <w:name w:val="Знак Знак1"/>
    <w:basedOn w:val="a"/>
    <w:rsid w:val="00CB73DA"/>
    <w:pPr>
      <w:spacing w:after="160"/>
    </w:pPr>
    <w:rPr>
      <w:rFonts w:ascii="Arial" w:hAnsi="Arial"/>
      <w:b/>
      <w:color w:val="FFFFFF"/>
      <w:sz w:val="3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NBU&amp;n=466890&amp;dst=9764" TargetMode="External"/><Relationship Id="rId5" Type="http://schemas.openxmlformats.org/officeDocument/2006/relationships/hyperlink" Target="https://login.consultant.ru/link/?req=doc&amp;base=NBU&amp;n=466890&amp;dst=9219" TargetMode="External"/><Relationship Id="rId4" Type="http://schemas.openxmlformats.org/officeDocument/2006/relationships/hyperlink" Target="https://login.consultant.ru/link/?req=doc&amp;base=LAW&amp;n=396191&amp;dst=100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3</cp:revision>
  <dcterms:created xsi:type="dcterms:W3CDTF">2024-08-09T08:33:00Z</dcterms:created>
  <dcterms:modified xsi:type="dcterms:W3CDTF">2024-09-04T11:15:00Z</dcterms:modified>
</cp:coreProperties>
</file>