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52" w:rsidRPr="00FF62A0" w:rsidRDefault="0085460F" w:rsidP="00EE157C">
      <w:pPr>
        <w:pStyle w:val="1"/>
        <w:spacing w:before="0" w:beforeAutospacing="0" w:after="225" w:afterAutospacing="0" w:line="378" w:lineRule="atLeast"/>
        <w:jc w:val="center"/>
        <w:rPr>
          <w:bCs w:val="0"/>
          <w:sz w:val="28"/>
          <w:szCs w:val="28"/>
        </w:rPr>
      </w:pPr>
      <w:r w:rsidRPr="00FF62A0">
        <w:rPr>
          <w:sz w:val="28"/>
          <w:szCs w:val="28"/>
        </w:rPr>
        <w:t xml:space="preserve">Прокуратура </w:t>
      </w:r>
      <w:r w:rsidR="00D42302">
        <w:rPr>
          <w:sz w:val="28"/>
          <w:szCs w:val="28"/>
        </w:rPr>
        <w:t xml:space="preserve">Карачевского района </w:t>
      </w:r>
      <w:r w:rsidRPr="00FF62A0">
        <w:rPr>
          <w:sz w:val="28"/>
          <w:szCs w:val="28"/>
        </w:rPr>
        <w:t>разъясняет</w:t>
      </w:r>
      <w:r w:rsidR="007A17A4" w:rsidRPr="00FF62A0">
        <w:rPr>
          <w:sz w:val="28"/>
          <w:szCs w:val="28"/>
        </w:rPr>
        <w:t>: «</w:t>
      </w:r>
      <w:r w:rsidR="00CD7352" w:rsidRPr="00FF62A0">
        <w:rPr>
          <w:bCs w:val="0"/>
          <w:sz w:val="28"/>
          <w:szCs w:val="28"/>
        </w:rPr>
        <w:t>Экстремизм и несовершеннолетние – немного об ответственности</w:t>
      </w:r>
      <w:r w:rsidR="00EE157C" w:rsidRPr="00FF62A0">
        <w:rPr>
          <w:bCs w:val="0"/>
          <w:sz w:val="28"/>
          <w:szCs w:val="28"/>
        </w:rPr>
        <w:t>»</w:t>
      </w:r>
    </w:p>
    <w:p w:rsidR="00085E6B" w:rsidRPr="00583C27" w:rsidRDefault="00085E6B" w:rsidP="00583C2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000000" w:themeColor="text1"/>
          <w:sz w:val="28"/>
          <w:szCs w:val="28"/>
        </w:rPr>
      </w:pP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Противодействие экстремистской деятельности, в том числе среди несовершеннолетних, особенно легко подающихся негативному влиянию – важнейшее направление работы органов прокуратуры.</w:t>
      </w: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Правовой основой работы в данном направлении является Федеральный закон от 25.07.2002 №114-ФЗ «О противодействии экстремистской деятельности».</w:t>
      </w: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шестнадцатилетнего возраста.</w:t>
      </w: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Административная ответственность установлена ст.ст.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рублей.</w:t>
      </w: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Уголовным законом предусмотрена ответственность за публичные призывы 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 (ст. 282.3 УК РФ).</w:t>
      </w:r>
    </w:p>
    <w:p w:rsidR="00EE157C" w:rsidRPr="00EE157C" w:rsidRDefault="00EE157C" w:rsidP="00EE157C">
      <w:pPr>
        <w:pStyle w:val="a3"/>
        <w:shd w:val="clear" w:color="auto" w:fill="F3F6F9"/>
        <w:spacing w:before="0" w:beforeAutospacing="0" w:after="0" w:afterAutospacing="0"/>
        <w:ind w:firstLine="709"/>
        <w:jc w:val="both"/>
        <w:rPr>
          <w:rFonts w:ascii="Ubuntu" w:hAnsi="Ubuntu"/>
          <w:color w:val="000000"/>
          <w:sz w:val="28"/>
          <w:szCs w:val="28"/>
        </w:rPr>
      </w:pPr>
      <w:r w:rsidRPr="00EE157C">
        <w:rPr>
          <w:rFonts w:ascii="Ubuntu" w:hAnsi="Ubuntu"/>
          <w:color w:val="000000"/>
          <w:sz w:val="28"/>
          <w:szCs w:val="28"/>
        </w:rPr>
        <w:t>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лет.</w:t>
      </w:r>
    </w:p>
    <w:p w:rsidR="00904F9F" w:rsidRDefault="00904F9F" w:rsidP="000D7BD4">
      <w:pPr>
        <w:shd w:val="clear" w:color="auto" w:fill="FFFFFF"/>
        <w:jc w:val="both"/>
        <w:rPr>
          <w:color w:val="292929"/>
          <w:sz w:val="28"/>
          <w:szCs w:val="28"/>
        </w:rPr>
      </w:pPr>
    </w:p>
    <w:p w:rsidR="00D42302" w:rsidRDefault="00D42302" w:rsidP="00D4230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</w:t>
      </w:r>
    </w:p>
    <w:p w:rsidR="00D42302" w:rsidRDefault="00D42302" w:rsidP="00D42302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p w:rsidR="00904F9F" w:rsidRDefault="00904F9F" w:rsidP="000D7BD4">
      <w:pPr>
        <w:shd w:val="clear" w:color="auto" w:fill="FFFFFF"/>
        <w:jc w:val="both"/>
        <w:rPr>
          <w:color w:val="292929"/>
          <w:sz w:val="28"/>
          <w:szCs w:val="28"/>
        </w:rPr>
      </w:pPr>
    </w:p>
    <w:p w:rsidR="0028246B" w:rsidRPr="0085460F" w:rsidRDefault="00D42302" w:rsidP="000D7BD4">
      <w:pPr>
        <w:shd w:val="clear" w:color="auto" w:fill="FFFFFF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  <w:bookmarkStart w:id="0" w:name="_GoBack"/>
      <w:bookmarkEnd w:id="0"/>
    </w:p>
    <w:p w:rsidR="0068026C" w:rsidRPr="0085460F" w:rsidRDefault="0068026C" w:rsidP="0085460F">
      <w:pPr>
        <w:ind w:firstLine="709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24839"/>
    <w:rsid w:val="00053CEA"/>
    <w:rsid w:val="00057D18"/>
    <w:rsid w:val="00085E6B"/>
    <w:rsid w:val="000D7BD4"/>
    <w:rsid w:val="00104156"/>
    <w:rsid w:val="001B068D"/>
    <w:rsid w:val="00261921"/>
    <w:rsid w:val="0028246B"/>
    <w:rsid w:val="002844D1"/>
    <w:rsid w:val="002E0F51"/>
    <w:rsid w:val="00372105"/>
    <w:rsid w:val="003A0067"/>
    <w:rsid w:val="00424BF0"/>
    <w:rsid w:val="00467F18"/>
    <w:rsid w:val="004D7EEB"/>
    <w:rsid w:val="00505307"/>
    <w:rsid w:val="005168E1"/>
    <w:rsid w:val="0052573C"/>
    <w:rsid w:val="00533BD2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04F9F"/>
    <w:rsid w:val="009842BA"/>
    <w:rsid w:val="00987BBB"/>
    <w:rsid w:val="00A63B75"/>
    <w:rsid w:val="00AC4E83"/>
    <w:rsid w:val="00AD6DE6"/>
    <w:rsid w:val="00AF0971"/>
    <w:rsid w:val="00B12D90"/>
    <w:rsid w:val="00B47A15"/>
    <w:rsid w:val="00B65B6F"/>
    <w:rsid w:val="00BD1003"/>
    <w:rsid w:val="00BF7593"/>
    <w:rsid w:val="00C21B06"/>
    <w:rsid w:val="00C8620C"/>
    <w:rsid w:val="00CC2507"/>
    <w:rsid w:val="00CD7352"/>
    <w:rsid w:val="00D07050"/>
    <w:rsid w:val="00D12299"/>
    <w:rsid w:val="00D42302"/>
    <w:rsid w:val="00D67F4A"/>
    <w:rsid w:val="00D94C1C"/>
    <w:rsid w:val="00D9786D"/>
    <w:rsid w:val="00E80FE7"/>
    <w:rsid w:val="00EE157C"/>
    <w:rsid w:val="00EE6EF2"/>
    <w:rsid w:val="00F2330A"/>
    <w:rsid w:val="00F44267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7B667"/>
  <w15:docId w15:val="{9E7E8F1B-6A2B-42A0-876C-D5ADC20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6</cp:revision>
  <dcterms:created xsi:type="dcterms:W3CDTF">2025-06-08T09:45:00Z</dcterms:created>
  <dcterms:modified xsi:type="dcterms:W3CDTF">2025-06-26T09:26:00Z</dcterms:modified>
</cp:coreProperties>
</file>