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5F8" w:rsidRDefault="006165F8">
      <w:pPr>
        <w:pStyle w:val="ConsPlusNormal"/>
        <w:jc w:val="center"/>
      </w:pPr>
    </w:p>
    <w:p w:rsidR="006165F8" w:rsidRDefault="006165F8" w:rsidP="006165F8">
      <w:pPr>
        <w:pStyle w:val="ConsPlusNormal"/>
        <w:jc w:val="right"/>
      </w:pPr>
      <w:r>
        <w:t xml:space="preserve">Утвержден </w:t>
      </w:r>
    </w:p>
    <w:p w:rsidR="006165F8" w:rsidRDefault="006165F8" w:rsidP="006165F8">
      <w:pPr>
        <w:pStyle w:val="ConsPlusNormal"/>
        <w:jc w:val="right"/>
      </w:pPr>
      <w:r>
        <w:t>Решением</w:t>
      </w:r>
    </w:p>
    <w:p w:rsidR="006165F8" w:rsidRDefault="007672FE" w:rsidP="006165F8">
      <w:pPr>
        <w:pStyle w:val="ConsPlusNormal"/>
        <w:jc w:val="right"/>
      </w:pPr>
      <w:proofErr w:type="spellStart"/>
      <w:r>
        <w:t>Дроновского</w:t>
      </w:r>
      <w:proofErr w:type="spellEnd"/>
      <w:r w:rsidR="006165F8">
        <w:t xml:space="preserve"> сельского</w:t>
      </w:r>
    </w:p>
    <w:p w:rsidR="006165F8" w:rsidRDefault="006165F8" w:rsidP="006165F8">
      <w:pPr>
        <w:pStyle w:val="ConsPlusNormal"/>
        <w:jc w:val="right"/>
      </w:pPr>
      <w:r>
        <w:t>Совета народных депутатов</w:t>
      </w:r>
    </w:p>
    <w:p w:rsidR="006165F8" w:rsidRDefault="007672FE" w:rsidP="006165F8">
      <w:pPr>
        <w:pStyle w:val="ConsPlusNormal"/>
        <w:jc w:val="right"/>
      </w:pPr>
      <w:r>
        <w:t>От 26.02.2025 г.№ 43</w:t>
      </w:r>
    </w:p>
    <w:p w:rsidR="00B81083" w:rsidRPr="006165F8" w:rsidRDefault="006165F8" w:rsidP="006165F8">
      <w:pPr>
        <w:pStyle w:val="ConsPlusNormal"/>
        <w:jc w:val="center"/>
        <w:rPr>
          <w:szCs w:val="24"/>
        </w:rPr>
      </w:pPr>
      <w:r w:rsidRPr="006165F8">
        <w:rPr>
          <w:szCs w:val="24"/>
        </w:rPr>
        <w:t>ОТЧЕТ</w:t>
      </w:r>
    </w:p>
    <w:p w:rsidR="006165F8" w:rsidRDefault="006165F8" w:rsidP="006165F8"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65F8">
        <w:rPr>
          <w:rFonts w:ascii="Times New Roman" w:hAnsi="Times New Roman" w:cs="Times New Roman"/>
          <w:sz w:val="24"/>
          <w:szCs w:val="24"/>
        </w:rPr>
        <w:t xml:space="preserve">об итогах исполнения Прогнозного </w:t>
      </w:r>
      <w:proofErr w:type="gramStart"/>
      <w:r w:rsidRPr="006165F8">
        <w:rPr>
          <w:rFonts w:ascii="Times New Roman" w:hAnsi="Times New Roman" w:cs="Times New Roman"/>
          <w:sz w:val="24"/>
          <w:szCs w:val="24"/>
        </w:rPr>
        <w:t>плана  приватизации</w:t>
      </w:r>
      <w:proofErr w:type="gramEnd"/>
      <w:r w:rsidRPr="006165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65F8" w:rsidRDefault="006165F8" w:rsidP="006165F8"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65F8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72FE">
        <w:rPr>
          <w:rFonts w:ascii="Times New Roman" w:hAnsi="Times New Roman" w:cs="Times New Roman"/>
          <w:sz w:val="24"/>
          <w:szCs w:val="24"/>
        </w:rPr>
        <w:t xml:space="preserve">имущества МО </w:t>
      </w:r>
      <w:proofErr w:type="gramStart"/>
      <w:r w:rsidR="007672FE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="007672FE">
        <w:rPr>
          <w:rFonts w:ascii="Times New Roman" w:hAnsi="Times New Roman" w:cs="Times New Roman"/>
          <w:sz w:val="24"/>
          <w:szCs w:val="24"/>
        </w:rPr>
        <w:t>Дроновское</w:t>
      </w:r>
      <w:proofErr w:type="spellEnd"/>
      <w:proofErr w:type="gramEnd"/>
      <w:r w:rsidRPr="006165F8">
        <w:rPr>
          <w:rFonts w:ascii="Times New Roman" w:hAnsi="Times New Roman" w:cs="Times New Roman"/>
          <w:sz w:val="24"/>
          <w:szCs w:val="24"/>
        </w:rPr>
        <w:t xml:space="preserve"> сельское  поселение </w:t>
      </w:r>
    </w:p>
    <w:p w:rsidR="006165F8" w:rsidRPr="006165F8" w:rsidRDefault="006165F8" w:rsidP="006165F8"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65F8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Pr="006165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на 2024 год»</w:t>
      </w:r>
    </w:p>
    <w:p w:rsidR="006165F8" w:rsidRDefault="006165F8" w:rsidP="006165F8">
      <w:pPr>
        <w:pStyle w:val="ConsPlusNormal"/>
        <w:jc w:val="center"/>
      </w:pPr>
    </w:p>
    <w:p w:rsidR="00B81083" w:rsidRDefault="00B81083" w:rsidP="006165F8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3"/>
        <w:gridCol w:w="801"/>
        <w:gridCol w:w="682"/>
        <w:gridCol w:w="727"/>
        <w:gridCol w:w="664"/>
        <w:gridCol w:w="657"/>
        <w:gridCol w:w="682"/>
        <w:gridCol w:w="732"/>
        <w:gridCol w:w="417"/>
        <w:gridCol w:w="558"/>
        <w:gridCol w:w="499"/>
        <w:gridCol w:w="462"/>
        <w:gridCol w:w="555"/>
        <w:gridCol w:w="417"/>
        <w:gridCol w:w="790"/>
        <w:gridCol w:w="499"/>
        <w:gridCol w:w="417"/>
        <w:gridCol w:w="690"/>
        <w:gridCol w:w="499"/>
        <w:gridCol w:w="417"/>
        <w:gridCol w:w="558"/>
        <w:gridCol w:w="499"/>
        <w:gridCol w:w="417"/>
        <w:gridCol w:w="590"/>
        <w:gridCol w:w="732"/>
        <w:gridCol w:w="818"/>
        <w:gridCol w:w="706"/>
      </w:tblGrid>
      <w:tr w:rsidR="00C36EAE">
        <w:tc>
          <w:tcPr>
            <w:tcW w:w="821" w:type="dxa"/>
            <w:vMerge w:val="restart"/>
          </w:tcPr>
          <w:p w:rsidR="00B81083" w:rsidRDefault="00B81083">
            <w:pPr>
              <w:pStyle w:val="ConsPlusNormal"/>
            </w:pPr>
          </w:p>
        </w:tc>
        <w:tc>
          <w:tcPr>
            <w:tcW w:w="629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Российская Федерация, наименование субъекта Российской Федерации</w:t>
            </w:r>
          </w:p>
        </w:tc>
        <w:tc>
          <w:tcPr>
            <w:tcW w:w="70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Реквизиты программы приватизации </w:t>
            </w:r>
            <w:hyperlink r:id="rId4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&lt;2&gt;</w:t>
              </w:r>
            </w:hyperlink>
            <w:r>
              <w:t xml:space="preserve"> (номер, дата, кем утверждена)</w:t>
            </w:r>
          </w:p>
        </w:tc>
        <w:tc>
          <w:tcPr>
            <w:tcW w:w="2553" w:type="dxa"/>
            <w:gridSpan w:val="4"/>
          </w:tcPr>
          <w:p w:rsidR="00B81083" w:rsidRDefault="006165F8">
            <w:pPr>
              <w:pStyle w:val="ConsPlusNormal"/>
              <w:jc w:val="center"/>
            </w:pPr>
            <w:r>
              <w:t>Плановые показатели (в соответствии с программой приватизации по состоянию на 31 декабря отчетного года)</w:t>
            </w:r>
          </w:p>
        </w:tc>
        <w:tc>
          <w:tcPr>
            <w:tcW w:w="11162" w:type="dxa"/>
            <w:gridSpan w:val="20"/>
          </w:tcPr>
          <w:p w:rsidR="00B81083" w:rsidRDefault="006165F8">
            <w:pPr>
              <w:pStyle w:val="ConsPlusNormal"/>
              <w:jc w:val="center"/>
            </w:pPr>
            <w:r>
              <w:t>Фактические показатели</w:t>
            </w:r>
          </w:p>
        </w:tc>
      </w:tr>
      <w:tr w:rsidR="00C36EAE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571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хозяйственные общества, единиц</w:t>
            </w:r>
          </w:p>
        </w:tc>
        <w:tc>
          <w:tcPr>
            <w:tcW w:w="56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унитарные предприятия, единиц</w:t>
            </w:r>
          </w:p>
        </w:tc>
        <w:tc>
          <w:tcPr>
            <w:tcW w:w="70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иное имущество казны (недвижимое и движимое имущество), единиц</w:t>
            </w:r>
          </w:p>
        </w:tc>
        <w:tc>
          <w:tcPr>
            <w:tcW w:w="710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поступления в бюджет от приватизации всего, тыс. рублей</w:t>
            </w:r>
          </w:p>
        </w:tc>
        <w:tc>
          <w:tcPr>
            <w:tcW w:w="710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количество хозяйственных обществ, в отношении которых в отчетном году проводилис</w:t>
            </w:r>
            <w:r>
              <w:lastRenderedPageBreak/>
              <w:t>ь торги, единиц</w:t>
            </w:r>
          </w:p>
        </w:tc>
        <w:tc>
          <w:tcPr>
            <w:tcW w:w="8330" w:type="dxa"/>
            <w:gridSpan w:val="16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приватизировано хозяйственных обществ (пакетов акций (долей в уставных капиталах), в том числе</w:t>
            </w:r>
          </w:p>
        </w:tc>
        <w:tc>
          <w:tcPr>
            <w:tcW w:w="70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общее количество хозяйственных обществ, исключенных из программы приватизац</w:t>
            </w:r>
            <w:r>
              <w:lastRenderedPageBreak/>
              <w:t>ии, единиц</w:t>
            </w:r>
          </w:p>
        </w:tc>
        <w:tc>
          <w:tcPr>
            <w:tcW w:w="509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приватизировано унитарных предприятий, единиц</w:t>
            </w:r>
          </w:p>
        </w:tc>
        <w:tc>
          <w:tcPr>
            <w:tcW w:w="907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общее количество унитарных предприятий, исключенных из программ</w:t>
            </w:r>
            <w:r>
              <w:lastRenderedPageBreak/>
              <w:t>ы приватизации, единиц</w:t>
            </w:r>
          </w:p>
        </w:tc>
      </w:tr>
      <w:tr w:rsidR="007672FE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1493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аукционе</w:t>
            </w:r>
          </w:p>
        </w:tc>
        <w:tc>
          <w:tcPr>
            <w:tcW w:w="1056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при реализации преимущественного права</w:t>
            </w:r>
          </w:p>
        </w:tc>
        <w:tc>
          <w:tcPr>
            <w:tcW w:w="1617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посредством публичного предложения</w:t>
            </w:r>
          </w:p>
        </w:tc>
        <w:tc>
          <w:tcPr>
            <w:tcW w:w="1559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 xml:space="preserve">по минимально допустимой цене </w:t>
            </w:r>
            <w:hyperlink r:id="rId5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559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конкурсе</w:t>
            </w:r>
          </w:p>
        </w:tc>
        <w:tc>
          <w:tcPr>
            <w:tcW w:w="1046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внесено в уставный капитал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</w:tr>
      <w:tr w:rsidR="007672FE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03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58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начальных цен, </w:t>
            </w:r>
            <w:r>
              <w:lastRenderedPageBreak/>
              <w:t>тыс. рублей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сумма цен прода</w:t>
            </w:r>
            <w:r>
              <w:lastRenderedPageBreak/>
              <w:t>жи, тыс. рублей</w:t>
            </w:r>
          </w:p>
        </w:tc>
        <w:tc>
          <w:tcPr>
            <w:tcW w:w="490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продажи, </w:t>
            </w:r>
            <w:r>
              <w:lastRenderedPageBreak/>
              <w:t>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сумма цен первоначальных предл</w:t>
            </w:r>
            <w:r>
              <w:lastRenderedPageBreak/>
              <w:t>ожений, 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сумма цен прода</w:t>
            </w:r>
            <w:r>
              <w:lastRenderedPageBreak/>
              <w:t>жи, 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минимальных цен, </w:t>
            </w:r>
            <w:r>
              <w:lastRenderedPageBreak/>
              <w:t>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сумма цен прода</w:t>
            </w:r>
            <w:r>
              <w:lastRenderedPageBreak/>
              <w:t>жи, тыс. рублей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начальных цен, </w:t>
            </w:r>
            <w:r>
              <w:lastRenderedPageBreak/>
              <w:t>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сумма цен прода</w:t>
            </w:r>
            <w:r>
              <w:lastRenderedPageBreak/>
              <w:t>жи, тыс. руб.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общая стоимость внес</w:t>
            </w:r>
            <w:r>
              <w:lastRenderedPageBreak/>
              <w:t>енного имущества, тыс. рублей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</w:tr>
      <w:tr w:rsidR="007672FE">
        <w:tc>
          <w:tcPr>
            <w:tcW w:w="0" w:type="auto"/>
          </w:tcPr>
          <w:p w:rsidR="006165F8" w:rsidRDefault="006165F8">
            <w:pPr>
              <w:pStyle w:val="ConsPlusNormal"/>
            </w:pPr>
          </w:p>
        </w:tc>
        <w:tc>
          <w:tcPr>
            <w:tcW w:w="0" w:type="auto"/>
          </w:tcPr>
          <w:p w:rsidR="007672FE" w:rsidRDefault="007672FE">
            <w:pPr>
              <w:pStyle w:val="ConsPlusNormal"/>
            </w:pPr>
            <w:proofErr w:type="spellStart"/>
            <w:r>
              <w:t>Дроновское</w:t>
            </w:r>
            <w:proofErr w:type="spellEnd"/>
          </w:p>
          <w:p w:rsidR="006165F8" w:rsidRDefault="006165F8">
            <w:pPr>
              <w:pStyle w:val="ConsPlusNormal"/>
            </w:pPr>
            <w:r>
              <w:t xml:space="preserve">сельское  поселение  </w:t>
            </w:r>
            <w:proofErr w:type="spellStart"/>
            <w:r>
              <w:t>Карачевского</w:t>
            </w:r>
            <w:proofErr w:type="spellEnd"/>
            <w:r>
              <w:t xml:space="preserve"> муниципального района Брянской области</w:t>
            </w:r>
          </w:p>
        </w:tc>
        <w:tc>
          <w:tcPr>
            <w:tcW w:w="0" w:type="auto"/>
          </w:tcPr>
          <w:p w:rsidR="00C36EAE" w:rsidRDefault="00C36EAE" w:rsidP="00C36EAE">
            <w:pPr>
              <w:pStyle w:val="ConsPlusNormal"/>
            </w:pPr>
            <w:r>
              <w:t xml:space="preserve"> Решение   </w:t>
            </w:r>
            <w:proofErr w:type="spellStart"/>
            <w:r w:rsidR="007672FE">
              <w:t>Дроновского</w:t>
            </w:r>
            <w:proofErr w:type="spellEnd"/>
          </w:p>
          <w:p w:rsidR="006165F8" w:rsidRDefault="006165F8" w:rsidP="00C36EAE">
            <w:pPr>
              <w:pStyle w:val="ConsPlusNormal"/>
            </w:pPr>
            <w:r>
              <w:t>сельского Совета народных</w:t>
            </w:r>
            <w:r w:rsidR="007672FE">
              <w:t xml:space="preserve"> депутатов от 20.12.2023 г.№ 97</w:t>
            </w:r>
            <w:bookmarkStart w:id="0" w:name="_GoBack"/>
            <w:bookmarkEnd w:id="0"/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 xml:space="preserve"> 0,0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403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4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0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--</w:t>
            </w:r>
          </w:p>
        </w:tc>
        <w:tc>
          <w:tcPr>
            <w:tcW w:w="427" w:type="dxa"/>
          </w:tcPr>
          <w:p w:rsidR="006165F8" w:rsidRDefault="006165F8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7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2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71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2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4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</w:tr>
      <w:tr w:rsidR="007672FE">
        <w:tc>
          <w:tcPr>
            <w:tcW w:w="821" w:type="dxa"/>
          </w:tcPr>
          <w:p w:rsidR="00B81083" w:rsidRDefault="006165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9" w:type="dxa"/>
          </w:tcPr>
          <w:p w:rsidR="00B81083" w:rsidRDefault="006165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3" w:type="dxa"/>
          </w:tcPr>
          <w:p w:rsidR="00B81083" w:rsidRDefault="006165F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86" w:type="dxa"/>
          </w:tcPr>
          <w:p w:rsidR="00B81083" w:rsidRDefault="006165F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0" w:type="dxa"/>
          </w:tcPr>
          <w:p w:rsidR="00B81083" w:rsidRDefault="006165F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09" w:type="dxa"/>
          </w:tcPr>
          <w:p w:rsidR="00B81083" w:rsidRDefault="006165F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  <w:jc w:val="center"/>
            </w:pPr>
            <w:r>
              <w:t>27</w:t>
            </w:r>
          </w:p>
        </w:tc>
      </w:tr>
      <w:tr w:rsidR="007672FE">
        <w:tc>
          <w:tcPr>
            <w:tcW w:w="821" w:type="dxa"/>
          </w:tcPr>
          <w:p w:rsidR="00B81083" w:rsidRDefault="006165F8">
            <w:pPr>
              <w:pStyle w:val="ConsPlusNormal"/>
              <w:jc w:val="center"/>
            </w:pPr>
            <w:r>
              <w:t>В соответствии с прог</w:t>
            </w:r>
            <w:r>
              <w:lastRenderedPageBreak/>
              <w:t>раммой приватизации на отчетный год</w:t>
            </w:r>
          </w:p>
        </w:tc>
        <w:tc>
          <w:tcPr>
            <w:tcW w:w="629" w:type="dxa"/>
          </w:tcPr>
          <w:p w:rsidR="00B81083" w:rsidRDefault="006165F8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0,0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03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8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9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09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</w:tr>
    </w:tbl>
    <w:p w:rsidR="00B81083" w:rsidRDefault="00B8108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444"/>
        <w:gridCol w:w="599"/>
        <w:gridCol w:w="508"/>
        <w:gridCol w:w="540"/>
        <w:gridCol w:w="621"/>
        <w:gridCol w:w="444"/>
        <w:gridCol w:w="852"/>
        <w:gridCol w:w="508"/>
        <w:gridCol w:w="444"/>
        <w:gridCol w:w="742"/>
        <w:gridCol w:w="508"/>
        <w:gridCol w:w="444"/>
        <w:gridCol w:w="599"/>
        <w:gridCol w:w="508"/>
        <w:gridCol w:w="444"/>
        <w:gridCol w:w="634"/>
        <w:gridCol w:w="861"/>
        <w:gridCol w:w="433"/>
        <w:gridCol w:w="1033"/>
        <w:gridCol w:w="1033"/>
        <w:gridCol w:w="779"/>
        <w:gridCol w:w="433"/>
        <w:gridCol w:w="1033"/>
        <w:gridCol w:w="1033"/>
      </w:tblGrid>
      <w:tr w:rsidR="00B81083">
        <w:tc>
          <w:tcPr>
            <w:tcW w:w="10421" w:type="dxa"/>
            <w:gridSpan w:val="17"/>
          </w:tcPr>
          <w:p w:rsidR="00B81083" w:rsidRDefault="006165F8">
            <w:pPr>
              <w:pStyle w:val="ConsPlusNormal"/>
              <w:jc w:val="center"/>
            </w:pPr>
            <w:r>
              <w:t>Фактические показатели</w:t>
            </w:r>
          </w:p>
        </w:tc>
        <w:tc>
          <w:tcPr>
            <w:tcW w:w="907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Прогноз поступлений по источникам финансирования дефицита бюджета от приватизации имущества, учтенный при формировании бюджета на </w:t>
            </w:r>
            <w:r>
              <w:lastRenderedPageBreak/>
              <w:t xml:space="preserve">отчетный год </w:t>
            </w:r>
            <w:hyperlink r:id="rId6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  <w:r>
              <w:t>, тыс. рублей</w:t>
            </w:r>
          </w:p>
        </w:tc>
        <w:tc>
          <w:tcPr>
            <w:tcW w:w="1842" w:type="dxa"/>
            <w:gridSpan w:val="3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Фактическое исполнение в отчетном году прогноза поступлений по источникам финансирования дефицита бюджета </w:t>
            </w:r>
            <w:hyperlink r:id="rId7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850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Прогноз поступлений неналоговых доходов бюджета от приватизации имущества, учтенный при формировании бюджета на </w:t>
            </w:r>
            <w:r>
              <w:lastRenderedPageBreak/>
              <w:t xml:space="preserve">отчетный год </w:t>
            </w:r>
            <w:hyperlink r:id="rId8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  <w:r>
              <w:t>, тыс. рублей</w:t>
            </w:r>
          </w:p>
        </w:tc>
        <w:tc>
          <w:tcPr>
            <w:tcW w:w="1876" w:type="dxa"/>
            <w:gridSpan w:val="3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Фактическое исполнение в отчетном году поступлений неналоговых доходов бюджета, полученных от приватизации имущества </w:t>
            </w:r>
            <w:hyperlink r:id="rId9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</w:p>
        </w:tc>
      </w:tr>
      <w:tr w:rsidR="00B81083">
        <w:tc>
          <w:tcPr>
            <w:tcW w:w="734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количество объектов иного имущества казны, в отношении которого в отчетном году проводил</w:t>
            </w:r>
            <w:r>
              <w:lastRenderedPageBreak/>
              <w:t>ись торги, единиц</w:t>
            </w:r>
          </w:p>
        </w:tc>
        <w:tc>
          <w:tcPr>
            <w:tcW w:w="9687" w:type="dxa"/>
            <w:gridSpan w:val="16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приватизировано объектов недвижимого и движимого имущества, в том числе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B81083" w:rsidRDefault="00B81083">
            <w:pPr>
              <w:pStyle w:val="ConsPlusNormal"/>
            </w:pPr>
          </w:p>
        </w:tc>
      </w:tr>
      <w:tr w:rsidR="00B81083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1721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аукционе</w:t>
            </w:r>
          </w:p>
        </w:tc>
        <w:tc>
          <w:tcPr>
            <w:tcW w:w="1291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при реализации преимущественного права, в том числе субъектами малого и среднего предпринимательства</w:t>
            </w:r>
          </w:p>
        </w:tc>
        <w:tc>
          <w:tcPr>
            <w:tcW w:w="1912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посредством публичного предложения</w:t>
            </w:r>
          </w:p>
        </w:tc>
        <w:tc>
          <w:tcPr>
            <w:tcW w:w="1843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 xml:space="preserve">по минимально допустимой цене </w:t>
            </w:r>
            <w:hyperlink r:id="rId10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699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конкурсе</w:t>
            </w:r>
          </w:p>
        </w:tc>
        <w:tc>
          <w:tcPr>
            <w:tcW w:w="1221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внесено в уставный капитал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отчетном году, тыс. рублей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году, предшествующем отчетному, тыс. рублей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686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отчетном году, тыс. рублей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году, предшествующему отчетному, тыс. рублей</w:t>
            </w:r>
          </w:p>
        </w:tc>
      </w:tr>
      <w:tr w:rsidR="00B81083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54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648" w:type="dxa"/>
          </w:tcPr>
          <w:p w:rsidR="00B81083" w:rsidRDefault="006165F8">
            <w:pPr>
              <w:pStyle w:val="ConsPlusNormal"/>
              <w:jc w:val="center"/>
            </w:pPr>
            <w:r>
              <w:t>сумма начальных цен, тыс. рублей</w:t>
            </w:r>
          </w:p>
        </w:tc>
        <w:tc>
          <w:tcPr>
            <w:tcW w:w="619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1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87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2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сумма цен первоначальных предложений, тыс. рублей</w:t>
            </w:r>
          </w:p>
        </w:tc>
        <w:tc>
          <w:tcPr>
            <w:tcW w:w="691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3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480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сумма минимальных цен, тыс. рублей</w:t>
            </w:r>
          </w:p>
        </w:tc>
        <w:tc>
          <w:tcPr>
            <w:tcW w:w="600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4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528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605" w:type="dxa"/>
          </w:tcPr>
          <w:p w:rsidR="00B81083" w:rsidRDefault="006165F8">
            <w:pPr>
              <w:pStyle w:val="ConsPlusNormal"/>
              <w:jc w:val="center"/>
            </w:pPr>
            <w:r>
              <w:t>сумма начальных цен, 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5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общая стоимость внесенного имущества, тыс. рублей</w:t>
            </w:r>
          </w:p>
        </w:tc>
        <w:tc>
          <w:tcPr>
            <w:tcW w:w="907" w:type="dxa"/>
          </w:tcPr>
          <w:p w:rsidR="00B81083" w:rsidRDefault="00B81083">
            <w:pPr>
              <w:pStyle w:val="ConsPlusNormal"/>
            </w:pPr>
          </w:p>
        </w:tc>
        <w:tc>
          <w:tcPr>
            <w:tcW w:w="422" w:type="dxa"/>
          </w:tcPr>
          <w:p w:rsidR="00B81083" w:rsidRDefault="00B81083">
            <w:pPr>
              <w:pStyle w:val="ConsPlusNormal"/>
            </w:pPr>
          </w:p>
        </w:tc>
        <w:tc>
          <w:tcPr>
            <w:tcW w:w="710" w:type="dxa"/>
          </w:tcPr>
          <w:p w:rsidR="00B81083" w:rsidRDefault="00B81083">
            <w:pPr>
              <w:pStyle w:val="ConsPlusNormal"/>
            </w:pPr>
          </w:p>
        </w:tc>
        <w:tc>
          <w:tcPr>
            <w:tcW w:w="710" w:type="dxa"/>
          </w:tcPr>
          <w:p w:rsidR="00B81083" w:rsidRDefault="00B81083">
            <w:pPr>
              <w:pStyle w:val="ConsPlusNormal"/>
            </w:pPr>
          </w:p>
        </w:tc>
        <w:tc>
          <w:tcPr>
            <w:tcW w:w="850" w:type="dxa"/>
          </w:tcPr>
          <w:p w:rsidR="00B81083" w:rsidRDefault="00B81083">
            <w:pPr>
              <w:pStyle w:val="ConsPlusNormal"/>
            </w:pPr>
          </w:p>
        </w:tc>
        <w:tc>
          <w:tcPr>
            <w:tcW w:w="427" w:type="dxa"/>
          </w:tcPr>
          <w:p w:rsidR="00B81083" w:rsidRDefault="00B81083">
            <w:pPr>
              <w:pStyle w:val="ConsPlusNormal"/>
            </w:pPr>
          </w:p>
        </w:tc>
        <w:tc>
          <w:tcPr>
            <w:tcW w:w="686" w:type="dxa"/>
          </w:tcPr>
          <w:p w:rsidR="00B81083" w:rsidRDefault="00B81083">
            <w:pPr>
              <w:pStyle w:val="ConsPlusNormal"/>
            </w:pPr>
          </w:p>
        </w:tc>
        <w:tc>
          <w:tcPr>
            <w:tcW w:w="763" w:type="dxa"/>
          </w:tcPr>
          <w:p w:rsidR="00B81083" w:rsidRDefault="00B81083">
            <w:pPr>
              <w:pStyle w:val="ConsPlusNormal"/>
            </w:pPr>
          </w:p>
        </w:tc>
      </w:tr>
      <w:tr w:rsidR="00B81083">
        <w:tc>
          <w:tcPr>
            <w:tcW w:w="734" w:type="dxa"/>
          </w:tcPr>
          <w:p w:rsidR="00B81083" w:rsidRDefault="006165F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</w:tcPr>
          <w:p w:rsidR="00B81083" w:rsidRDefault="006165F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48" w:type="dxa"/>
          </w:tcPr>
          <w:p w:rsidR="00B81083" w:rsidRDefault="006165F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19" w:type="dxa"/>
          </w:tcPr>
          <w:p w:rsidR="00B81083" w:rsidRDefault="006165F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87" w:type="dxa"/>
          </w:tcPr>
          <w:p w:rsidR="00B81083" w:rsidRDefault="006165F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91" w:type="dxa"/>
          </w:tcPr>
          <w:p w:rsidR="00B81083" w:rsidRDefault="006165F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480" w:type="dxa"/>
          </w:tcPr>
          <w:p w:rsidR="00B81083" w:rsidRDefault="006165F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00" w:type="dxa"/>
          </w:tcPr>
          <w:p w:rsidR="00B81083" w:rsidRDefault="006165F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28" w:type="dxa"/>
          </w:tcPr>
          <w:p w:rsidR="00B81083" w:rsidRDefault="006165F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5" w:type="dxa"/>
          </w:tcPr>
          <w:p w:rsidR="00B81083" w:rsidRDefault="006165F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B81083" w:rsidRDefault="006165F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86" w:type="dxa"/>
          </w:tcPr>
          <w:p w:rsidR="00B81083" w:rsidRDefault="006165F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52</w:t>
            </w:r>
          </w:p>
        </w:tc>
      </w:tr>
      <w:tr w:rsidR="00B81083">
        <w:tc>
          <w:tcPr>
            <w:tcW w:w="734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454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648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19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8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91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80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0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28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605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850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68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</w:tr>
    </w:tbl>
    <w:p w:rsidR="00B81083" w:rsidRDefault="00B81083">
      <w:pPr>
        <w:pStyle w:val="ConsPlusNormal"/>
        <w:jc w:val="both"/>
      </w:pPr>
    </w:p>
    <w:p w:rsidR="00B81083" w:rsidRDefault="00B81083">
      <w:pPr>
        <w:pStyle w:val="ConsPlusNormal"/>
      </w:pPr>
    </w:p>
    <w:sectPr w:rsidR="00B81083">
      <w:pgSz w:w="16838" w:h="11906" w:orient="landscape"/>
      <w:pgMar w:top="1133" w:right="397" w:bottom="566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1083"/>
    <w:rsid w:val="006165F8"/>
    <w:rsid w:val="007672FE"/>
    <w:rsid w:val="00B81083"/>
    <w:rsid w:val="00C3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0F69"/>
  <w15:docId w15:val="{0EE81821-4ADA-40DD-B785-F1901D10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8275&amp;date=24.02.2025&amp;dst=240&amp;field=134" TargetMode="External"/><Relationship Id="rId13" Type="http://schemas.openxmlformats.org/officeDocument/2006/relationships/hyperlink" Target="https://login.consultant.ru/link/?req=doc&amp;base=LAW&amp;n=498275&amp;date=24.02.2025&amp;dst=239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8275&amp;date=24.02.2025&amp;dst=240&amp;field=134" TargetMode="External"/><Relationship Id="rId12" Type="http://schemas.openxmlformats.org/officeDocument/2006/relationships/hyperlink" Target="https://login.consultant.ru/link/?req=doc&amp;base=LAW&amp;n=498275&amp;date=24.02.2025&amp;dst=239&amp;fie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8275&amp;date=24.02.2025&amp;dst=240&amp;field=134" TargetMode="External"/><Relationship Id="rId11" Type="http://schemas.openxmlformats.org/officeDocument/2006/relationships/hyperlink" Target="https://login.consultant.ru/link/?req=doc&amp;base=LAW&amp;n=498275&amp;date=24.02.2025&amp;dst=239&amp;field=134" TargetMode="External"/><Relationship Id="rId5" Type="http://schemas.openxmlformats.org/officeDocument/2006/relationships/hyperlink" Target="https://login.consultant.ru/link/?req=doc&amp;base=LAW&amp;n=498275&amp;date=24.02.2025&amp;dst=238&amp;field=134" TargetMode="External"/><Relationship Id="rId15" Type="http://schemas.openxmlformats.org/officeDocument/2006/relationships/hyperlink" Target="https://login.consultant.ru/link/?req=doc&amp;base=LAW&amp;n=498275&amp;date=24.02.2025&amp;dst=239&amp;field=134" TargetMode="External"/><Relationship Id="rId10" Type="http://schemas.openxmlformats.org/officeDocument/2006/relationships/hyperlink" Target="https://login.consultant.ru/link/?req=doc&amp;base=LAW&amp;n=498275&amp;date=24.02.2025&amp;dst=238&amp;field=134" TargetMode="External"/><Relationship Id="rId4" Type="http://schemas.openxmlformats.org/officeDocument/2006/relationships/hyperlink" Target="https://login.consultant.ru/link/?req=doc&amp;base=LAW&amp;n=498275&amp;date=24.02.2025&amp;dst=237&amp;field=134" TargetMode="External"/><Relationship Id="rId9" Type="http://schemas.openxmlformats.org/officeDocument/2006/relationships/hyperlink" Target="https://login.consultant.ru/link/?req=doc&amp;base=LAW&amp;n=498275&amp;date=24.02.2025&amp;dst=240&amp;field=134" TargetMode="External"/><Relationship Id="rId14" Type="http://schemas.openxmlformats.org/officeDocument/2006/relationships/hyperlink" Target="https://login.consultant.ru/link/?req=doc&amp;base=LAW&amp;n=498275&amp;date=24.02.2025&amp;dst=23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26.12.2005 N 806
(ред. от 07.02.2025)
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</vt:lpstr>
    </vt:vector>
  </TitlesOfParts>
  <Company>КонсультантПлюс Версия 4024.00.50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26.12.2005 N 806
(ред. от 07.02.2025)
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имущества"</dc:title>
  <cp:lastModifiedBy>Safronov</cp:lastModifiedBy>
  <cp:revision>4</cp:revision>
  <dcterms:created xsi:type="dcterms:W3CDTF">2025-02-24T12:16:00Z</dcterms:created>
  <dcterms:modified xsi:type="dcterms:W3CDTF">2025-02-26T08:29:00Z</dcterms:modified>
</cp:coreProperties>
</file>